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before="156" w:beforeLines="50" w:lineRule="exact" w:line="460"/>
        <w:jc w:val="center"/>
        <w:rPr>
          <w:rFonts w:ascii="华文琥珀" w:eastAsia="华文琥珀" w:hAnsi="华文楷体"/>
          <w:bCs/>
          <w:color w:val="c00000"/>
          <w:sz w:val="36"/>
          <w:szCs w:val="32"/>
        </w:rPr>
      </w:pPr>
      <w:r>
        <w:rPr>
          <w:rFonts w:ascii="华文琥珀" w:eastAsia="华文琥珀" w:hAnsi="华文楷体" w:hint="eastAsia"/>
          <w:bCs/>
          <w:color w:val="c00000"/>
          <w:sz w:val="36"/>
          <w:szCs w:val="32"/>
        </w:rPr>
        <w:t xml:space="preserve"> </w:t>
      </w:r>
      <w:r>
        <w:rPr>
          <w:rFonts w:ascii="华文琥珀" w:eastAsia="华文琥珀" w:hAnsi="华文楷体" w:hint="eastAsia"/>
          <w:bCs/>
          <w:color w:val="c00000"/>
          <w:sz w:val="36"/>
          <w:szCs w:val="32"/>
        </w:rPr>
        <w:t>长城汽车-蜂巢动力系统（江苏）有限公司招聘</w:t>
      </w:r>
    </w:p>
    <w:p>
      <w:pPr>
        <w:pStyle w:val="style0"/>
        <w:adjustRightInd w:val="false"/>
        <w:snapToGrid w:val="false"/>
        <w:spacing w:before="156" w:beforeLines="50" w:lineRule="exact" w:line="380"/>
        <w:rPr>
          <w:rFonts w:ascii="华文新魏" w:eastAsia="华文新魏" w:hAnsi="华文楷体"/>
          <w:b/>
          <w:bCs/>
          <w:color w:val="c00000"/>
          <w:sz w:val="28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一、企业简介：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napToGrid w:val="false"/>
        <w:spacing w:lineRule="exact" w:line="380"/>
        <w:ind w:firstLine="480" w:firstLineChars="200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长城汽车股份有限公司是全球知名SUV制造企业，下属控股子公司40余家，员工7万余人，于2003年、2011年分别在中国香港H股和国内A股上市，旗下拥有哈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弗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、长城、WEY和欧拉四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个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品牌。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napToGrid w:val="false"/>
        <w:spacing w:lineRule="exact" w:line="380"/>
        <w:ind w:firstLine="480" w:firstLineChars="200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蜂巢易创科技有限公司隶属于长城汽车控股集团，致力于打造独立的汽车核心零部件品牌，2018年7月落户江苏扬中经济开发区</w:t>
      </w:r>
      <w:bookmarkStart w:id="0" w:name="_GoBack"/>
      <w:bookmarkEnd w:id="0"/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，占地面积750亩，总投资高达95亿元，产业园将通过先进的生产工艺，打造前沿的汽车核心零部件产品。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napToGrid w:val="false"/>
        <w:spacing w:lineRule="exact" w:line="380"/>
        <w:ind w:firstLine="480" w:firstLineChars="200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蜂巢动力系统（江苏）有限公司为园区内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首家量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产单位，是长城汽车发动机生产单位，规划发动机产能40万台；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napToGrid w:val="false"/>
        <w:spacing w:lineRule="exact" w:line="380"/>
        <w:ind w:firstLine="480" w:firstLineChars="200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</w:rPr>
        <w:t>1</w:t>
      </w:r>
      <w:r>
        <w:rPr>
          <w:rFonts w:ascii="华文新魏" w:cs="华文新魏" w:eastAsia="华文新魏"/>
          <w:b/>
          <w:color w:val="000000"/>
          <w:kern w:val="0"/>
          <w:sz w:val="24"/>
          <w:szCs w:val="24"/>
        </w:rPr>
        <w:t>、</w:t>
      </w: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</w:rPr>
        <w:t>核心产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品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：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公司主要产品将升级换代技术，改善燃油消耗和性能，达到国内领先，比肩国际一流水平。未来产品将逐步搭载覆盖长城汽车哈弗品牌、WEY 品牌全系车型。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napToGrid w:val="false"/>
        <w:spacing w:lineRule="exact" w:line="380"/>
        <w:ind w:firstLine="480" w:firstLineChars="200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</w:rPr>
        <w:t>2</w:t>
      </w:r>
      <w:r>
        <w:rPr>
          <w:rFonts w:ascii="华文新魏" w:cs="华文新魏" w:eastAsia="华文新魏"/>
          <w:b/>
          <w:color w:val="000000"/>
          <w:kern w:val="0"/>
          <w:sz w:val="24"/>
          <w:szCs w:val="24"/>
        </w:rPr>
        <w:t>、</w:t>
      </w: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</w:rPr>
        <w:t>生产工艺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：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采用国际先进工厂规划理念，拥有机加、热处理、装配、检测等生产工艺，设备选用欧系设备（如德国HELLER，GROB，DMG等），生产线贯彻了高精度、高质量、高效率、高寿命的核心理念。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napToGrid w:val="false"/>
        <w:spacing w:lineRule="exact" w:line="3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蜂巢易创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扬中园区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将通过先进的自动化及智能化工艺打造成为江苏省先进标杆企业，公司将通过公平公正的用人体系，为员工提供成长、能力提升及职业发展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的职场环境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。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napToGrid w:val="false"/>
        <w:spacing w:lineRule="exact" w:line="380"/>
        <w:rPr>
          <w:rFonts w:ascii="华文新魏" w:cs="华文新魏" w:eastAsia="华文新魏"/>
          <w:b/>
          <w:color w:val="000000"/>
          <w:kern w:val="0"/>
          <w:sz w:val="24"/>
          <w:szCs w:val="24"/>
          <w:u w:val="single"/>
        </w:rPr>
      </w:pP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二、工作地点：</w:t>
      </w: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  <w:u w:val="single"/>
        </w:rPr>
        <w:t>江苏-扬中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napToGrid w:val="false"/>
        <w:spacing w:lineRule="exact" w:line="380"/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</w:pP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  <w:u w:val="single"/>
        </w:rPr>
        <w:t>具体地址</w:t>
      </w:r>
      <w:r>
        <w:rPr>
          <w:rFonts w:ascii="华文新魏" w:cs="华文新魏" w:eastAsia="华文新魏"/>
          <w:b/>
          <w:color w:val="000000"/>
          <w:kern w:val="0"/>
          <w:sz w:val="24"/>
          <w:szCs w:val="24"/>
          <w:u w:val="single"/>
        </w:rPr>
        <w:t>：江苏省镇江市扬中市经济开发</w:t>
      </w: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  <w:u w:val="single"/>
        </w:rPr>
        <w:t>区</w:t>
      </w:r>
      <w:r>
        <w:rPr>
          <w:rFonts w:ascii="华文新魏" w:cs="华文新魏" w:eastAsia="华文新魏"/>
          <w:b/>
          <w:color w:val="000000"/>
          <w:kern w:val="0"/>
          <w:sz w:val="24"/>
          <w:szCs w:val="24"/>
          <w:u w:val="single"/>
        </w:rPr>
        <w:t>港兴</w:t>
      </w: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  <w:u w:val="single"/>
        </w:rPr>
        <w:t>路868号</w:t>
      </w:r>
    </w:p>
    <w:p>
      <w:pPr>
        <w:pStyle w:val="style0"/>
        <w:adjustRightInd w:val="false"/>
        <w:snapToGrid w:val="false"/>
        <w:spacing w:before="156" w:beforeLines="50" w:lineRule="exact" w:line="360"/>
        <w:rPr>
          <w:rFonts w:ascii="华文新魏" w:eastAsia="华文新魏" w:hAnsi="华文楷体"/>
          <w:b/>
          <w:bCs/>
          <w:color w:val="c00000"/>
          <w:sz w:val="28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三</w:t>
      </w:r>
      <w:r>
        <w:rPr>
          <w:rFonts w:ascii="华文新魏" w:eastAsia="华文新魏" w:hAnsi="华文楷体"/>
          <w:b/>
          <w:bCs/>
          <w:color w:val="c00000"/>
          <w:sz w:val="28"/>
          <w:szCs w:val="30"/>
        </w:rPr>
        <w:t>、</w:t>
      </w: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招聘岗位：</w:t>
      </w:r>
      <w:r>
        <w:rPr>
          <w:rFonts w:ascii="华文新魏" w:eastAsia="华文新魏" w:hAnsi="华文楷体"/>
          <w:b/>
          <w:bCs/>
          <w:color w:val="c00000"/>
          <w:sz w:val="28"/>
          <w:szCs w:val="30"/>
        </w:rPr>
        <w:t xml:space="preserve"> </w:t>
      </w:r>
    </w:p>
    <w:tbl>
      <w:tblPr>
        <w:tblW w:w="10596" w:type="dxa"/>
        <w:tblLook w:val="04A0" w:firstRow="1" w:lastRow="0" w:firstColumn="1" w:lastColumn="0" w:noHBand="0" w:noVBand="1"/>
      </w:tblPr>
      <w:tblGrid>
        <w:gridCol w:w="2649"/>
        <w:gridCol w:w="2649"/>
        <w:gridCol w:w="4190"/>
        <w:gridCol w:w="1108"/>
      </w:tblGrid>
      <w:tr>
        <w:trPr>
          <w:trHeight w:val="364" w:hRule="atLeast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/>
        <w:trPr>
          <w:trHeight w:val="852" w:hRule="atLeast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hAnsi="宋体" w:hint="eastAsia"/>
                <w:color w:val="000000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hAnsi="宋体" w:hint="eastAsia"/>
                <w:color w:val="000000"/>
                <w:kern w:val="0"/>
                <w:sz w:val="24"/>
                <w:szCs w:val="24"/>
                <w:lang w:eastAsia="zh-CN"/>
              </w:rPr>
              <w:t>发动机研发及现场技术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hAnsi="宋体" w:hint="eastAsia"/>
                <w:color w:val="000000"/>
                <w:kern w:val="0"/>
                <w:sz w:val="24"/>
                <w:szCs w:val="24"/>
                <w:lang w:eastAsia="zh-CN"/>
              </w:rPr>
              <w:t>机械、电气等工科类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华文新魏" w:hAnsi="宋体" w:hint="default"/>
                <w:color w:val="000000"/>
                <w:kern w:val="0"/>
                <w:sz w:val="24"/>
                <w:szCs w:val="24"/>
                <w:lang w:val="en-US"/>
              </w:rPr>
              <w:t>10</w:t>
            </w:r>
          </w:p>
        </w:tc>
      </w:tr>
      <w:tr>
        <w:tblPrEx/>
        <w:trPr>
          <w:trHeight w:val="852" w:hRule="atLeast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应往届大学生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商品/设备技术岗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机械类、电气类、车辆类、能源动力、自动化、工业类等理工类专业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/>
        <w:trPr>
          <w:trHeight w:val="541" w:hRule="atLeast"/>
        </w:trPr>
        <w:tc>
          <w:tcPr>
            <w:tcW w:w="2649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计算机运维、信息化管理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计算机、电子信息类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/>
        <w:trPr>
          <w:trHeight w:val="720" w:hRule="atLeast"/>
        </w:trPr>
        <w:tc>
          <w:tcPr>
            <w:tcW w:w="2649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行政、财会、成本管理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人力资源、工商管理、财务会计类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/>
        <w:trPr>
          <w:trHeight w:val="364" w:hRule="atLeast"/>
        </w:trPr>
        <w:tc>
          <w:tcPr>
            <w:tcW w:w="2649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产品检验岗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仪器类、化学类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/>
        <w:trPr>
          <w:trHeight w:val="364" w:hRule="atLeast"/>
        </w:trPr>
        <w:tc>
          <w:tcPr>
            <w:tcW w:w="2649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储备大学生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/>
        <w:trPr>
          <w:trHeight w:val="898" w:hRule="atLeast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中专学历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数控加工中心操作、发动机装配、零部件检验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机械、电气、数控、汽修等相关专业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/>
        <w:trPr>
          <w:trHeight w:val="364" w:hRule="atLeast"/>
        </w:trPr>
        <w:tc>
          <w:tcPr>
            <w:tcW w:w="2649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物流管理、财经类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/>
        <w:trPr>
          <w:trHeight w:val="541" w:hRule="atLeast"/>
        </w:trPr>
        <w:tc>
          <w:tcPr>
            <w:tcW w:w="2649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自动化系统管理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计算机、电子信息、电商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/>
        <w:trPr>
          <w:trHeight w:val="541" w:hRule="atLeast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高中学历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生产及生产辅助岗位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/>
        <w:trPr>
          <w:trHeight w:val="185" w:hRule="atLeast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技能工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高压电工</w:t>
            </w:r>
          </w:p>
        </w:tc>
        <w:tc>
          <w:tcPr>
            <w:tcW w:w="4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具备相关工作经验者优先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/>
        <w:trPr>
          <w:trHeight w:val="364" w:hRule="atLeast"/>
        </w:trPr>
        <w:tc>
          <w:tcPr>
            <w:tcW w:w="2649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车工、焊工</w:t>
            </w:r>
          </w:p>
        </w:tc>
        <w:tc>
          <w:tcPr>
            <w:tcW w:w="419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/>
        <w:trPr>
          <w:trHeight w:val="364" w:hRule="atLeast"/>
        </w:trPr>
        <w:tc>
          <w:tcPr>
            <w:tcW w:w="2649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设备维修工</w:t>
            </w:r>
          </w:p>
        </w:tc>
        <w:tc>
          <w:tcPr>
            <w:tcW w:w="419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adjustRightInd w:val="false"/>
              <w:snapToGrid w:val="false"/>
              <w:spacing w:lineRule="exact" w:line="280"/>
              <w:jc w:val="center"/>
              <w:rPr>
                <w:rFonts w:ascii="华文新魏" w:eastAsia="华文新魏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</w:tbl>
    <w:p>
      <w:pPr>
        <w:pStyle w:val="style0"/>
        <w:adjustRightInd w:val="false"/>
        <w:snapToGrid w:val="false"/>
        <w:spacing w:before="156" w:beforeLines="50" w:lineRule="exact" w:line="360"/>
        <w:rPr>
          <w:rFonts w:ascii="华文新魏" w:eastAsia="华文新魏" w:hAnsi="华文楷体"/>
          <w:b/>
          <w:bCs/>
          <w:color w:val="c00000"/>
          <w:sz w:val="28"/>
          <w:szCs w:val="30"/>
        </w:rPr>
      </w:pP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cs="华文新魏" w:eastAsia="华文新魏"/>
          <w:color w:val="000000"/>
        </w:rPr>
      </w:pP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四</w:t>
      </w:r>
      <w:r>
        <w:rPr>
          <w:rFonts w:ascii="华文新魏" w:eastAsia="华文新魏" w:hAnsi="华文楷体"/>
          <w:b/>
          <w:bCs/>
          <w:color w:val="c00000"/>
          <w:sz w:val="28"/>
          <w:szCs w:val="30"/>
        </w:rPr>
        <w:t>、</w:t>
      </w: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福利待遇</w:t>
      </w: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cs="Arial" w:eastAsia="华文新魏" w:hAnsi="华文楷体"/>
          <w:color w:val="c00000"/>
          <w:sz w:val="28"/>
          <w:szCs w:val="28"/>
        </w:rPr>
      </w:pP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>1、薪酬福利</w:t>
      </w: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cs="华文新魏" w:eastAsia="华文新魏"/>
          <w:color w:val="000000"/>
        </w:rPr>
      </w:pPr>
      <w:r>
        <w:rPr>
          <w:rFonts w:ascii="华文新魏" w:cs="华文新魏" w:eastAsia="华文新魏" w:hint="eastAsia"/>
          <w:color w:val="000000"/>
        </w:rPr>
        <w:t>五险</w:t>
      </w:r>
      <w:r>
        <w:rPr>
          <w:rFonts w:ascii="华文新魏" w:cs="华文新魏" w:eastAsia="华文新魏" w:hint="eastAsia"/>
          <w:color w:val="000000"/>
        </w:rPr>
        <w:t>一</w:t>
      </w:r>
      <w:r>
        <w:rPr>
          <w:rFonts w:ascii="华文新魏" w:cs="华文新魏" w:eastAsia="华文新魏" w:hint="eastAsia"/>
          <w:color w:val="000000"/>
        </w:rPr>
        <w:t xml:space="preserve">金 </w:t>
      </w:r>
      <w:r>
        <w:rPr>
          <w:rFonts w:ascii="华文新魏" w:cs="华文新魏" w:eastAsia="华文新魏"/>
          <w:color w:val="000000"/>
        </w:rPr>
        <w:t xml:space="preserve">              </w:t>
      </w:r>
      <w:r>
        <w:rPr>
          <w:rFonts w:ascii="华文新魏" w:cs="华文新魏" w:eastAsia="华文新魏" w:hint="eastAsia"/>
          <w:color w:val="000000"/>
        </w:rPr>
        <w:t xml:space="preserve">  年终奖励   </w:t>
      </w:r>
      <w:r>
        <w:rPr>
          <w:rFonts w:ascii="华文新魏" w:cs="华文新魏" w:eastAsia="华文新魏"/>
          <w:color w:val="000000"/>
        </w:rPr>
        <w:t xml:space="preserve"> </w:t>
      </w:r>
      <w:r>
        <w:rPr>
          <w:rFonts w:ascii="华文新魏" w:cs="华文新魏" w:eastAsia="华文新魏" w:hint="eastAsia"/>
          <w:color w:val="000000"/>
        </w:rPr>
        <w:t xml:space="preserve"> 工资水平依据</w:t>
      </w:r>
      <w:r>
        <w:rPr>
          <w:rFonts w:ascii="华文新魏" w:cs="华文新魏" w:eastAsia="华文新魏"/>
          <w:color w:val="000000"/>
        </w:rPr>
        <w:t>岗位</w:t>
      </w:r>
      <w:r>
        <w:rPr>
          <w:rFonts w:ascii="华文新魏" w:cs="华文新魏" w:eastAsia="华文新魏" w:hint="eastAsia"/>
          <w:color w:val="000000"/>
        </w:rPr>
        <w:t>面议</w:t>
      </w:r>
      <w:r>
        <w:rPr>
          <w:rFonts w:ascii="华文新魏" w:cs="华文新魏" w:eastAsia="华文新魏" w:hint="eastAsia"/>
          <w:color w:val="000000"/>
        </w:rPr>
        <w:t>，</w:t>
      </w:r>
      <w:r>
        <w:rPr>
          <w:rFonts w:ascii="华文新魏" w:cs="华文新魏" w:hint="eastAsia"/>
          <w:color w:val="000000"/>
          <w:lang w:eastAsia="zh-CN"/>
        </w:rPr>
        <w:t>大学生</w:t>
      </w:r>
      <w:r>
        <w:rPr>
          <w:rFonts w:ascii="华文新魏" w:cs="华文新魏" w:eastAsia="华文新魏"/>
          <w:color w:val="000000"/>
        </w:rPr>
        <w:t>综合工资在</w:t>
      </w:r>
      <w:r>
        <w:rPr>
          <w:rFonts w:cs="华文新魏" w:eastAsia="华文新魏"/>
          <w:color w:val="000000"/>
          <w:lang w:val="en-US"/>
        </w:rPr>
        <w:t>6</w:t>
      </w:r>
      <w:r>
        <w:rPr>
          <w:rFonts w:ascii="华文新魏" w:cs="华文新魏" w:eastAsia="华文新魏" w:hint="eastAsia"/>
          <w:color w:val="000000"/>
        </w:rPr>
        <w:t>500-</w:t>
      </w:r>
      <w:r>
        <w:rPr>
          <w:rFonts w:cs="华文新魏" w:eastAsia="华文新魏" w:hint="default"/>
          <w:color w:val="000000"/>
          <w:lang w:val="en-US"/>
        </w:rPr>
        <w:t>8</w:t>
      </w:r>
      <w:r>
        <w:rPr>
          <w:rFonts w:ascii="华文新魏" w:cs="华文新魏" w:eastAsia="华文新魏" w:hint="eastAsia"/>
          <w:color w:val="000000"/>
        </w:rPr>
        <w:t>000</w:t>
      </w:r>
      <w:r>
        <w:rPr>
          <w:rFonts w:ascii="华文新魏" w:cs="华文新魏" w:eastAsia="华文新魏" w:hint="eastAsia"/>
          <w:color w:val="000000"/>
        </w:rPr>
        <w:t xml:space="preserve">  </w:t>
      </w: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cs="华文新魏" w:eastAsia="华文新魏"/>
          <w:color w:val="000000"/>
        </w:rPr>
      </w:pPr>
      <w:r>
        <w:rPr>
          <w:rFonts w:ascii="华文新魏" w:cs="华文新魏" w:eastAsia="华文新魏" w:hint="eastAsia"/>
          <w:color w:val="000000"/>
        </w:rPr>
        <w:t>每年提供</w:t>
      </w:r>
      <w:r>
        <w:rPr>
          <w:rFonts w:ascii="华文新魏" w:cs="华文新魏" w:eastAsia="华文新魏"/>
          <w:color w:val="000000"/>
        </w:rPr>
        <w:t xml:space="preserve">职场活动经费     </w:t>
      </w:r>
      <w:r>
        <w:rPr>
          <w:rFonts w:ascii="华文新魏" w:cs="华文新魏" w:eastAsia="华文新魏" w:hint="eastAsia"/>
          <w:color w:val="000000"/>
        </w:rPr>
        <w:t>免费体检     享受购车优惠及燃油补助。</w:t>
      </w: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cs="华文新魏" w:eastAsia="华文新魏"/>
          <w:color w:val="000000"/>
        </w:rPr>
      </w:pPr>
      <w:r>
        <w:rPr>
          <w:rFonts w:ascii="华文新魏" w:cs="华文新魏" w:hint="eastAsia"/>
          <w:color w:val="000000"/>
          <w:lang w:eastAsia="zh-CN"/>
        </w:rPr>
        <w:t>享受外地人员来扬补贴</w:t>
      </w:r>
      <w:r>
        <w:rPr>
          <w:rFonts w:cs="华文新魏" w:hint="eastAsia"/>
          <w:color w:val="000000"/>
          <w:lang w:eastAsia="zh-CN"/>
        </w:rPr>
        <w:t xml:space="preserve"> </w:t>
      </w:r>
      <w:r>
        <w:rPr>
          <w:rFonts w:ascii="华文新魏" w:cs="华文新魏" w:hint="eastAsia"/>
          <w:color w:val="000000"/>
          <w:lang w:eastAsia="zh-CN"/>
        </w:rPr>
        <w:t>外出租房可享受企业及政府住宿补助</w:t>
      </w: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cs="Arial" w:eastAsia="华文新魏" w:hAnsi="华文楷体"/>
          <w:color w:val="c00000"/>
          <w:sz w:val="28"/>
          <w:szCs w:val="28"/>
        </w:rPr>
      </w:pP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>2、工作时间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</w:rPr>
        <w:t>工作制</w:t>
      </w:r>
      <w:r>
        <w:rPr>
          <w:rFonts w:ascii="华文新魏" w:cs="华文新魏" w:eastAsia="华文新魏"/>
          <w:b/>
          <w:color w:val="000000"/>
          <w:kern w:val="0"/>
          <w:sz w:val="24"/>
          <w:szCs w:val="24"/>
        </w:rPr>
        <w:t>：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8小时工作制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（8小时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以外工作记为加班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，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可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调休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或计入加班费）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休假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制度：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a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、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每周单双轮休（全月休假6天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以上）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；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/>
          <w:color w:val="000000"/>
          <w:kern w:val="0"/>
          <w:sz w:val="24"/>
          <w:szCs w:val="24"/>
        </w:rPr>
        <w:t>b、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法定节假日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依据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国家政策执行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；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c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、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每年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三个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带薪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长假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（春节11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-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13天，暑期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高温假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10天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，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国庆节8天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）</w:t>
      </w: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cs="Arial" w:eastAsia="华文新魏" w:hAnsi="华文楷体"/>
          <w:color w:val="c00000"/>
          <w:sz w:val="28"/>
          <w:szCs w:val="28"/>
        </w:rPr>
      </w:pPr>
      <w:r>
        <w:rPr>
          <w:rFonts w:ascii="华文新魏" w:cs="Arial" w:eastAsia="华文新魏" w:hAnsi="华文楷体" w:hint="eastAsia"/>
          <w:color w:val="c00000"/>
          <w:sz w:val="28"/>
          <w:szCs w:val="28"/>
        </w:rPr>
        <w:t>3、食宿安排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免费工作餐、提供住宿</w:t>
      </w: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eastAsia="华文新魏" w:hAnsi="华文楷体"/>
          <w:b/>
          <w:bCs/>
          <w:color w:val="c00000"/>
          <w:sz w:val="28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五、</w:t>
      </w:r>
      <w:r>
        <w:rPr>
          <w:rFonts w:ascii="华文新魏" w:eastAsia="华文新魏" w:hAnsi="华文楷体"/>
          <w:b/>
          <w:bCs/>
          <w:color w:val="c00000"/>
          <w:sz w:val="28"/>
          <w:szCs w:val="30"/>
        </w:rPr>
        <w:t>职业发展</w:t>
      </w:r>
    </w:p>
    <w:p>
      <w:pPr>
        <w:pStyle w:val="style94"/>
        <w:adjustRightInd w:val="false"/>
        <w:snapToGrid w:val="false"/>
        <w:spacing w:before="0" w:beforeAutospacing="false" w:after="0" w:afterAutospacing="false" w:lineRule="exact" w:line="360"/>
        <w:jc w:val="both"/>
        <w:contextualSpacing/>
        <w:rPr>
          <w:rFonts w:ascii="华文新魏" w:cs="华文新魏" w:eastAsia="华文新魏" w:hAnsi="Calibri"/>
          <w:color w:val="000000"/>
        </w:rPr>
      </w:pPr>
      <w:r>
        <w:rPr>
          <w:rFonts w:ascii="华文新魏" w:cs="华文新魏" w:eastAsia="华文新魏" w:hAnsi="Calibri" w:hint="eastAsia"/>
          <w:color w:val="000000"/>
        </w:rPr>
        <w:t>1、入职</w:t>
      </w:r>
      <w:r>
        <w:rPr>
          <w:rFonts w:ascii="华文新魏" w:cs="华文新魏" w:eastAsia="华文新魏" w:hAnsi="Calibri"/>
          <w:color w:val="000000"/>
        </w:rPr>
        <w:t>培养：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/>
          <w:noProof/>
          <w:color w:val="000000"/>
          <w:kern w:val="0"/>
          <w:sz w:val="24"/>
          <w:szCs w:val="24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-354330</wp:posOffset>
            </wp:positionH>
            <wp:positionV relativeFrom="paragraph">
              <wp:posOffset>1191260</wp:posOffset>
            </wp:positionV>
            <wp:extent cx="6800850" cy="1964054"/>
            <wp:effectExtent l="0" t="0" r="0" b="0"/>
            <wp:wrapNone/>
            <wp:docPr id="1026" name="图片 22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00850" cy="1964054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公司围绕“人才强企”战略，秉承“造车先育人”的人才培养理念，设计“管理、技术、专业、技能”四大职业发展通道及轮换路径。公司具有广阔的发展空间，系统的人才培养体系、规范的企业管理、专业的讲师团队以及良好的工作氛围，为员工提供了更多、更好的成长锻炼平台。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480" w:firstLineChars="20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2、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职业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前景：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ind w:firstLine="360" w:firstLineChars="15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</w:rPr>
        <w:t>技能</w:t>
      </w:r>
      <w:r>
        <w:rPr>
          <w:rFonts w:ascii="华文新魏" w:cs="华文新魏" w:eastAsia="华文新魏"/>
          <w:b/>
          <w:color w:val="000000"/>
          <w:kern w:val="0"/>
          <w:sz w:val="24"/>
          <w:szCs w:val="24"/>
        </w:rPr>
        <w:t>提升：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蜂巢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易创杨中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园区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目前处于筹划建设阶段，因此，从筹建到生产运营期间，</w:t>
      </w:r>
      <w:r>
        <w:rPr>
          <w:rFonts w:ascii="华文新魏" w:cs="华文新魏" w:eastAsia="华文新魏" w:hint="eastAsia"/>
          <w:bCs/>
          <w:color w:val="000000"/>
          <w:kern w:val="0"/>
          <w:sz w:val="24"/>
          <w:szCs w:val="24"/>
        </w:rPr>
        <w:t>对于我们是一个非常重要的也是非常难得的一个机会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，生产工艺的规划、建设，设备的购置、安装、调试、试生产……公司从无到有的过程，</w:t>
      </w:r>
      <w:r>
        <w:rPr>
          <w:rFonts w:ascii="华文新魏" w:cs="华文新魏" w:eastAsia="华文新魏" w:hint="eastAsia"/>
          <w:bCs/>
          <w:color w:val="000000"/>
          <w:kern w:val="0"/>
          <w:sz w:val="24"/>
          <w:szCs w:val="24"/>
        </w:rPr>
        <w:t>能够让大家学到很多的知识、技能，能够为大家提供更多的机会与平台。</w:t>
      </w:r>
    </w:p>
    <w:p>
      <w:pPr>
        <w:pStyle w:val="style0"/>
        <w:tabs>
          <w:tab w:val="left" w:leader="none" w:pos="1418"/>
        </w:tabs>
        <w:autoSpaceDE w:val="false"/>
        <w:autoSpaceDN w:val="false"/>
        <w:adjustRightInd w:val="false"/>
        <w:spacing w:lineRule="exact" w:line="480"/>
        <w:jc w:val="left"/>
        <w:rPr>
          <w:rFonts w:ascii="华文新魏" w:cs="华文新魏" w:eastAsia="华文新魏"/>
          <w:color w:val="000000"/>
          <w:kern w:val="0"/>
          <w:sz w:val="24"/>
          <w:szCs w:val="24"/>
        </w:rPr>
      </w:pP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华文新魏" w:cs="华文新魏" w:eastAsia="华文新魏" w:hint="eastAsia"/>
          <w:b/>
          <w:color w:val="000000"/>
          <w:kern w:val="0"/>
          <w:sz w:val="24"/>
          <w:szCs w:val="24"/>
        </w:rPr>
        <w:t>发展平台</w:t>
      </w:r>
      <w:r>
        <w:rPr>
          <w:rFonts w:ascii="华文新魏" w:cs="华文新魏" w:eastAsia="华文新魏"/>
          <w:b/>
          <w:color w:val="000000"/>
          <w:kern w:val="0"/>
          <w:sz w:val="24"/>
          <w:szCs w:val="24"/>
        </w:rPr>
        <w:t>：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新的项目带来新的机遇，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当前你们将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作为公司第一批入职人员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进行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重点培养，未来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一至两年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，你们</w:t>
      </w:r>
      <w:r>
        <w:rPr>
          <w:rFonts w:ascii="华文新魏" w:cs="华文新魏" w:eastAsia="华文新魏" w:hint="eastAsia"/>
          <w:color w:val="000000"/>
          <w:kern w:val="0"/>
          <w:sz w:val="24"/>
          <w:szCs w:val="24"/>
        </w:rPr>
        <w:t>将</w:t>
      </w:r>
      <w:r>
        <w:rPr>
          <w:rFonts w:ascii="华文新魏" w:cs="华文新魏" w:eastAsia="华文新魏"/>
          <w:color w:val="000000"/>
          <w:kern w:val="0"/>
          <w:sz w:val="24"/>
          <w:szCs w:val="24"/>
        </w:rPr>
        <w:t>成为公司的中流砥柱，实现个人价值的最大提升。</w:t>
      </w:r>
    </w:p>
    <w:p>
      <w:pPr>
        <w:pStyle w:val="style0"/>
        <w:spacing w:lineRule="exact" w:line="420"/>
        <w:rPr>
          <w:rFonts w:ascii="华文新魏" w:eastAsia="华文新魏" w:hAnsi="华文楷体"/>
          <w:b/>
          <w:color w:val="c00000"/>
          <w:sz w:val="28"/>
          <w:szCs w:val="30"/>
        </w:rPr>
      </w:pP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六</w:t>
      </w:r>
      <w:r>
        <w:rPr>
          <w:rFonts w:ascii="华文新魏" w:eastAsia="华文新魏" w:hAnsi="华文楷体" w:hint="eastAsia"/>
          <w:b/>
          <w:bCs/>
          <w:color w:val="c00000"/>
          <w:sz w:val="28"/>
          <w:szCs w:val="30"/>
        </w:rPr>
        <w:t>、</w:t>
      </w:r>
      <w:r>
        <w:rPr>
          <w:rFonts w:ascii="华文新魏" w:eastAsia="华文新魏" w:hAnsi="华文楷体" w:hint="eastAsia"/>
          <w:b/>
          <w:color w:val="c00000"/>
          <w:sz w:val="28"/>
          <w:szCs w:val="30"/>
        </w:rPr>
        <w:t>联系方式：</w:t>
      </w: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  <w:r>
        <w:rPr>
          <w:rFonts w:ascii="华文新魏" w:eastAsia="华文新魏" w:hAnsi="华文楷体" w:hint="eastAsia"/>
          <w:kern w:val="0"/>
          <w:sz w:val="24"/>
          <w:szCs w:val="24"/>
        </w:rPr>
        <w:t>联系人：</w:t>
      </w:r>
      <w:r>
        <w:rPr>
          <w:rFonts w:ascii="华文新魏" w:eastAsia="华文新魏" w:hAnsi="华文楷体" w:hint="eastAsia"/>
          <w:kern w:val="0"/>
          <w:sz w:val="24"/>
          <w:szCs w:val="24"/>
        </w:rPr>
        <w:t>李进 15605284396</w:t>
      </w:r>
      <w:r>
        <w:rPr>
          <w:rFonts w:ascii="华文新魏" w:eastAsia="华文新魏" w:hAnsi="华文楷体" w:hint="eastAsia"/>
          <w:kern w:val="0"/>
          <w:sz w:val="24"/>
          <w:szCs w:val="24"/>
        </w:rPr>
        <w:t xml:space="preserve"> </w:t>
      </w:r>
    </w:p>
    <w:p>
      <w:pPr>
        <w:pStyle w:val="style0"/>
        <w:widowControl/>
        <w:spacing w:lineRule="exact" w:line="420"/>
        <w:ind w:firstLine="960" w:firstLineChars="400"/>
        <w:jc w:val="left"/>
        <w:rPr>
          <w:rFonts w:ascii="华文新魏" w:eastAsia="华文新魏" w:hAnsi="华文楷体"/>
          <w:color w:val="ff0000"/>
          <w:kern w:val="0"/>
          <w:sz w:val="24"/>
          <w:szCs w:val="24"/>
        </w:rPr>
      </w:pPr>
      <w:r>
        <w:rPr>
          <w:rFonts w:ascii="华文新魏" w:hAnsi="华文楷体" w:hint="eastAsia"/>
          <w:kern w:val="0"/>
          <w:sz w:val="24"/>
          <w:szCs w:val="24"/>
          <w:lang w:eastAsia="zh-CN"/>
        </w:rPr>
        <w:t>谢凯</w:t>
      </w:r>
      <w:r>
        <w:rPr>
          <w:rFonts w:ascii="华文新魏" w:eastAsia="华文新魏" w:hAnsi="华文楷体" w:hint="eastAsia"/>
          <w:kern w:val="0"/>
          <w:sz w:val="24"/>
          <w:szCs w:val="24"/>
        </w:rPr>
        <w:t xml:space="preserve"> </w:t>
      </w:r>
      <w:r>
        <w:rPr>
          <w:rFonts w:ascii="华文新魏" w:eastAsia="华文新魏" w:hAnsi="华文楷体"/>
          <w:kern w:val="0"/>
          <w:sz w:val="24"/>
          <w:szCs w:val="24"/>
        </w:rPr>
        <w:t>1</w:t>
      </w:r>
      <w:r>
        <w:rPr>
          <w:rFonts w:eastAsia="华文新魏" w:hAnsi="华文楷体"/>
          <w:kern w:val="0"/>
          <w:sz w:val="24"/>
          <w:szCs w:val="24"/>
          <w:lang w:val="en-US"/>
        </w:rPr>
        <w:t>8531225157</w:t>
      </w:r>
      <w:r>
        <w:rPr>
          <w:rFonts w:ascii="华文新魏" w:eastAsia="华文新魏" w:hAnsi="华文楷体" w:hint="eastAsia"/>
          <w:kern w:val="0"/>
          <w:sz w:val="24"/>
          <w:szCs w:val="24"/>
        </w:rPr>
        <w:t xml:space="preserve"> </w:t>
      </w:r>
      <w:r>
        <w:rPr>
          <w:rFonts w:ascii="华文新魏" w:eastAsia="华文新魏" w:hAnsi="华文楷体"/>
          <w:kern w:val="0"/>
          <w:sz w:val="24"/>
          <w:szCs w:val="24"/>
        </w:rPr>
        <w:t xml:space="preserve"> </w:t>
      </w: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sz w:val="24"/>
          <w:szCs w:val="30"/>
        </w:rPr>
      </w:pPr>
      <w:r>
        <w:rPr>
          <w:rFonts w:ascii="华文新魏" w:eastAsia="华文新魏" w:hAnsi="华文楷体" w:hint="eastAsia"/>
          <w:kern w:val="0"/>
          <w:sz w:val="24"/>
          <w:szCs w:val="24"/>
        </w:rPr>
        <w:t>邮箱：</w:t>
      </w:r>
      <w:r>
        <w:rPr>
          <w:rFonts w:ascii="华文新魏" w:eastAsia="华文新魏" w:hAnsi="华文楷体" w:hint="eastAsia"/>
          <w:kern w:val="0"/>
          <w:sz w:val="28"/>
          <w:szCs w:val="28"/>
        </w:rPr>
        <w:t>dl</w:t>
      </w:r>
      <w:r>
        <w:rPr>
          <w:rFonts w:ascii="华文新魏" w:eastAsia="华文新魏" w:hAnsi="华文楷体"/>
          <w:kern w:val="0"/>
          <w:sz w:val="28"/>
          <w:szCs w:val="28"/>
        </w:rPr>
        <w:t>rs</w:t>
      </w:r>
      <w:r>
        <w:rPr>
          <w:rFonts w:ascii="华文新魏" w:eastAsia="华文新魏" w:hAnsi="华文楷体" w:hint="eastAsia"/>
          <w:kern w:val="0"/>
          <w:sz w:val="24"/>
          <w:szCs w:val="24"/>
        </w:rPr>
        <w:t>@gwm.cn</w:t>
      </w:r>
      <w:r>
        <w:rPr>
          <w:rFonts w:ascii="华文新魏" w:eastAsia="华文新魏" w:hAnsi="华文楷体" w:hint="eastAsia"/>
          <w:sz w:val="24"/>
          <w:szCs w:val="30"/>
        </w:rPr>
        <w:t xml:space="preserve">     </w:t>
      </w: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  <w:r>
        <w:rPr>
          <w:rFonts w:ascii="华文新魏" w:eastAsia="华文新魏" w:hAnsi="华文楷体" w:hint="eastAsia"/>
          <w:kern w:val="0"/>
          <w:sz w:val="24"/>
          <w:szCs w:val="24"/>
        </w:rPr>
        <w:t>公司网址：http://www.gwm.com.cn</w:t>
      </w: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  <w:r>
        <w:rPr>
          <w:rFonts w:ascii="华文新魏" w:eastAsia="华文新魏" w:hAnsi="华文楷体" w:hint="eastAsia"/>
          <w:kern w:val="0"/>
          <w:sz w:val="24"/>
          <w:szCs w:val="24"/>
        </w:rPr>
        <w:t>联系地址：</w:t>
      </w:r>
      <w:r>
        <w:rPr>
          <w:rFonts w:ascii="华文新魏" w:eastAsia="华文新魏" w:hAnsi="华文楷体" w:hint="eastAsia"/>
          <w:kern w:val="0"/>
          <w:sz w:val="24"/>
          <w:szCs w:val="24"/>
        </w:rPr>
        <w:t>江苏省扬中市</w:t>
      </w:r>
      <w:r>
        <w:rPr>
          <w:rFonts w:ascii="华文新魏" w:eastAsia="华文新魏" w:hAnsi="华文楷体"/>
          <w:kern w:val="0"/>
          <w:sz w:val="24"/>
          <w:szCs w:val="24"/>
        </w:rPr>
        <w:t>经济开发区港兴路</w:t>
      </w:r>
      <w:r>
        <w:rPr>
          <w:rFonts w:ascii="华文新魏" w:eastAsia="华文新魏" w:hAnsi="华文楷体" w:hint="eastAsia"/>
          <w:kern w:val="0"/>
          <w:sz w:val="24"/>
          <w:szCs w:val="24"/>
        </w:rPr>
        <w:t>868</w:t>
      </w:r>
      <w:r>
        <w:rPr>
          <w:rFonts w:ascii="华文新魏" w:eastAsia="华文新魏" w:hAnsi="华文楷体" w:hint="eastAsia"/>
          <w:kern w:val="0"/>
          <w:sz w:val="24"/>
          <w:szCs w:val="24"/>
        </w:rPr>
        <w:t>号         邮编：</w:t>
      </w:r>
      <w:r>
        <w:rPr>
          <w:rFonts w:ascii="华文新魏" w:eastAsia="华文新魏" w:hAnsi="华文楷体" w:hint="eastAsia"/>
          <w:kern w:val="0"/>
          <w:sz w:val="24"/>
          <w:szCs w:val="24"/>
        </w:rPr>
        <w:t>212200</w:t>
      </w: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  <w:r>
        <w:rPr>
          <w:rFonts w:ascii="华文新魏" w:hAnsi="华文楷体" w:hint="eastAsia"/>
          <w:kern w:val="0"/>
          <w:sz w:val="24"/>
          <w:szCs w:val="24"/>
          <w:lang w:eastAsia="zh-CN"/>
        </w:rPr>
        <w:t>微信校友群：</w:t>
      </w: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  <w:r>
        <w:rPr/>
        <w:drawing>
          <wp:anchor distT="0" distB="0" distL="0" distR="0" simplePos="false" relativeHeight="4" behindDoc="false" locked="false" layoutInCell="true" allowOverlap="true">
            <wp:simplePos x="0" y="0"/>
            <wp:positionH relativeFrom="page">
              <wp:posOffset>1515008</wp:posOffset>
            </wp:positionH>
            <wp:positionV relativeFrom="page">
              <wp:posOffset>2829336</wp:posOffset>
            </wp:positionV>
            <wp:extent cx="1451858" cy="1674707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3" cstate="print"/>
                    <a:srcRect l="0" t="20018" r="0" b="19509"/>
                    <a:stretch/>
                  </pic:blipFill>
                  <pic:spPr>
                    <a:xfrm rot="0">
                      <a:off x="0" y="0"/>
                      <a:ext cx="1451858" cy="167470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  <w:r>
        <w:rPr>
          <w:rFonts w:ascii="华文新魏" w:eastAsia="华文新魏" w:hAnsi="华文楷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-64770</wp:posOffset>
                </wp:positionH>
                <wp:positionV relativeFrom="paragraph">
                  <wp:posOffset>130810</wp:posOffset>
                </wp:positionV>
                <wp:extent cx="7019925" cy="1280160"/>
                <wp:effectExtent l="0" t="0" r="0" b="0"/>
                <wp:wrapNone/>
                <wp:docPr id="1027" name="文本框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19925" cy="1280160"/>
                        </a:xfrm>
                        <a:prstGeom prst="rect"/>
                      </wps:spPr>
                      <wps:txbx id="1027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 w:lineRule="auto" w:line="48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</w:rPr>
                              <w:t>【此时此刻】</w:t>
                            </w:r>
                            <w:r>
                              <w:rPr>
                                <w:rFonts w:ascii="华文行楷" w:eastAsia="华文行楷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</w:rPr>
                              <w:t>我们即将踏上新的工作岗位，用知识和汗水来检验自己的成长！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auto" w:line="48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</w:rPr>
                              <w:t>【前行路上】</w:t>
                            </w:r>
                            <w:r>
                              <w:rPr>
                                <w:rFonts w:ascii="华文行楷" w:eastAsia="华文行楷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</w:rPr>
                              <w:t>会有曲折与困难，这些并不可怕，重要的是找到工具和方法！</w:t>
                            </w:r>
                          </w:p>
                          <w:p>
                            <w:pPr>
                              <w:pStyle w:val="style94"/>
                              <w:spacing w:before="0" w:beforeAutospacing="false" w:after="0" w:afterAutospacing="false" w:lineRule="auto" w:line="48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262626"/>
                                <w:kern w:val="24"/>
                                <w:sz w:val="18"/>
                              </w:rPr>
                              <w:t>【待你归来】</w:t>
                            </w:r>
                            <w:r>
                              <w:rPr>
                                <w:rFonts w:ascii="华文行楷" w:eastAsia="华文行楷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</w:rPr>
                              <w:t>满载经验与学识，我们共赴江苏新工厂！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ed="f" stroked="f" style="position:absolute;margin-left:-5.1pt;margin-top:10.3pt;width:552.75pt;height:100.8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 w:lineRule="auto" w:line="48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62626"/>
                          <w:kern w:val="24"/>
                          <w:sz w:val="18"/>
                        </w:rPr>
                        <w:t>【此时此刻】</w:t>
                      </w:r>
                      <w:r>
                        <w:rPr>
                          <w:rFonts w:ascii="华文行楷" w:eastAsia="华文行楷" w:hint="eastAsia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</w:rPr>
                        <w:t>我们即将踏上新的工作岗位，用知识和汗水来检验自己的成长！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auto" w:line="48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62626"/>
                          <w:kern w:val="24"/>
                          <w:sz w:val="18"/>
                        </w:rPr>
                        <w:t>【前行路上】</w:t>
                      </w:r>
                      <w:r>
                        <w:rPr>
                          <w:rFonts w:ascii="华文行楷" w:eastAsia="华文行楷" w:hint="eastAsia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</w:rPr>
                        <w:t>会有曲折与困难，这些并不可怕，重要的是找到工具和方法！</w:t>
                      </w:r>
                    </w:p>
                    <w:p>
                      <w:pPr>
                        <w:pStyle w:val="style94"/>
                        <w:spacing w:before="0" w:beforeAutospacing="false" w:after="0" w:afterAutospacing="false" w:lineRule="auto" w:line="48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262626"/>
                          <w:kern w:val="24"/>
                          <w:sz w:val="18"/>
                        </w:rPr>
                        <w:t>【待你归来】</w:t>
                      </w:r>
                      <w:r>
                        <w:rPr>
                          <w:rFonts w:ascii="华文行楷" w:eastAsia="华文行楷" w:hint="eastAsia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</w:rPr>
                        <w:t>满载经验与学识，我们共赴江苏新工厂！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widowControl/>
        <w:spacing w:lineRule="exact" w:line="420"/>
        <w:jc w:val="left"/>
        <w:rPr>
          <w:rFonts w:ascii="华文新魏" w:eastAsia="华文新魏" w:hAnsi="华文楷体"/>
          <w:kern w:val="0"/>
          <w:sz w:val="24"/>
          <w:szCs w:val="24"/>
        </w:rPr>
      </w:pPr>
    </w:p>
    <w:sectPr>
      <w:headerReference w:type="even" r:id="rId4"/>
      <w:headerReference w:type="default" r:id="rId5"/>
      <w:footerReference w:type="default" r:id="rId6"/>
      <w:pgSz w:w="11906" w:h="16838" w:orient="portrait"/>
      <w:pgMar w:top="680" w:right="567" w:bottom="680" w:left="567" w:header="624" w:footer="465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华文琥珀">
    <w:altName w:val="华文琥珀"/>
    <w:panose1 w:val="02010800040001010101"/>
    <w:charset w:val="86"/>
    <w:family w:val="auto"/>
    <w:pitch w:val="variable"/>
    <w:sig w:usb0="00000001" w:usb1="080F0000" w:usb2="00000010" w:usb3="00000000" w:csb0="00040000" w:csb1="00000000"/>
  </w:font>
  <w:font w:name="华文楷体">
    <w:altName w:val="华文楷体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华文新魏">
    <w:altName w:val="华文新魏"/>
    <w:panose1 w:val="02010800040001010101"/>
    <w:charset w:val="86"/>
    <w:family w:val="auto"/>
    <w:pitch w:val="variable"/>
    <w:sig w:usb0="00000001" w:usb1="080F0000" w:usb2="00000010" w:usb3="00000000" w:csb0="0004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华文行楷">
    <w:altName w:val="华文行楷"/>
    <w:panose1 w:val="02010800040001010101"/>
    <w:charset w:val="86"/>
    <w:family w:val="auto"/>
    <w:pitch w:val="variable"/>
    <w:sig w:usb0="00000001" w:usb1="080F0000" w:usb2="00000010" w:usb3="00000000" w:csb0="00040000" w:csb1="00000000"/>
  </w:font>
  <w:font w:name="Cambria">
    <w:altName w:val="Mangal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114300" distR="114300" simplePos="false" relativeHeight="3" behindDoc="false" locked="false" layoutInCell="true" allowOverlap="true">
              <wp:simplePos x="0" y="0"/>
              <wp:positionH relativeFrom="column">
                <wp:posOffset>49530</wp:posOffset>
              </wp:positionH>
              <wp:positionV relativeFrom="paragraph">
                <wp:posOffset>80010</wp:posOffset>
              </wp:positionV>
              <wp:extent cx="6134100" cy="635"/>
              <wp:effectExtent l="22860" t="24765" r="24765" b="22225"/>
              <wp:wrapSquare wrapText="right"/>
              <wp:docPr id="4098" name="Line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 flipV="1">
                        <a:off x="0" y="0"/>
                        <a:ext cx="6134100" cy="635"/>
                      </a:xfrm>
                      <a:prstGeom prst="line"/>
                      <a:ln cmpd="thinThick" cap="flat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8" filled="f" stroked="t" from="3.9pt,6.2999997pt" to="486.9pt,6.35pt" style="position:absolute;z-index:3;mso-position-horizontal-relative:text;mso-position-vertical-relative:text;mso-width-percent:0;mso-height-percent:0;mso-width-relative:page;mso-height-relative:page;visibility:visible;flip:y;">
              <v:stroke linestyle="thinThick" weight="3.0pt"/>
              <w10:wrap type="square" side="right"/>
              <v:fill/>
            </v:line>
          </w:pict>
        </mc:Fallback>
      </mc:AlternateContent>
    </w:r>
  </w:p>
  <w:p>
    <w:pPr>
      <w:pStyle w:val="style32"/>
      <w:rPr/>
    </w:pPr>
    <w:r>
      <w:rPr>
        <w:rFonts w:ascii="华文新魏" w:eastAsia="华文新魏" w:hint="eastAsia"/>
        <w:sz w:val="21"/>
        <w:szCs w:val="21"/>
      </w:rPr>
      <w:t>公司地址：保定市朝阳南大街2299号                              网</w:t>
    </w:r>
    <w:bookmarkStart w:id="1" w:name="_Hlt480446504"/>
    <w:r>
      <w:rPr>
        <w:rFonts w:ascii="华文新魏" w:eastAsia="华文新魏" w:hint="eastAsia"/>
        <w:sz w:val="21"/>
        <w:szCs w:val="21"/>
      </w:rPr>
      <w:t xml:space="preserve"> 址：</w:t>
    </w:r>
    <w:bookmarkEnd w:id="1"/>
    <w:r>
      <w:rPr>
        <w:rFonts w:ascii="华文新魏" w:eastAsia="华文新魏"/>
        <w:color w:val="000000"/>
        <w:sz w:val="21"/>
        <w:szCs w:val="21"/>
      </w:rPr>
      <w:t>http://www.gwm.com.cn</w:t>
    </w:r>
    <w:r>
      <w:rPr>
        <w:rFonts w:ascii="华文新魏" w:eastAsia="华文新魏" w:hint="eastAsia"/>
        <w:sz w:val="21"/>
        <w:szCs w:val="21"/>
      </w:rPr>
      <w:t xml:space="preserve">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jc w:val="both"/>
      <w:rPr>
        <w:rFonts w:ascii="华文新魏" w:eastAsia="华文新魏"/>
        <w:sz w:val="28"/>
        <w:szCs w:val="28"/>
      </w:rPr>
    </w:pPr>
    <w:r>
      <w:rPr>
        <w:rFonts w:hint="eastAsia"/>
        <w:noProof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-114564</wp:posOffset>
          </wp:positionH>
          <wp:positionV relativeFrom="paragraph">
            <wp:posOffset>-316865</wp:posOffset>
          </wp:positionV>
          <wp:extent cx="2333625" cy="619125"/>
          <wp:effectExtent l="0" t="0" r="0" b="0"/>
          <wp:wrapNone/>
          <wp:docPr id="4097" name="图片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2333625" cy="61912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E30C21C"/>
    <w:lvl w:ilvl="0" w:tplc="F8FEEF30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4E66F7B4"/>
    <w:lvl w:ilvl="0" w:tplc="3900385A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6D7A68A4"/>
    <w:lvl w:ilvl="0" w:tplc="34C01406">
      <w:start w:val="1"/>
      <w:numFmt w:val="bullet"/>
      <w:lvlText w:val="①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72EC2A4"/>
    <w:lvl w:ilvl="0" w:tplc="21E260E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4">
    <w:nsid w:val="00000004"/>
    <w:multiLevelType w:val="hybridMultilevel"/>
    <w:tmpl w:val="9E3E5288"/>
    <w:lvl w:ilvl="0" w:tplc="A7A02EB4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36328EAC" w:tentative="1">
      <w:start w:val="1"/>
      <w:numFmt w:val="bullet"/>
      <w:lvlText w:val="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C068E6E2" w:tentative="1">
      <w:start w:val="1"/>
      <w:numFmt w:val="bullet"/>
      <w:lvlText w:val="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06CA688" w:tentative="1">
      <w:start w:val="1"/>
      <w:numFmt w:val="bullet"/>
      <w:lvlText w:val="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339431E2" w:tentative="1">
      <w:start w:val="1"/>
      <w:numFmt w:val="bullet"/>
      <w:lvlText w:val="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FA2853A8" w:tentative="1">
      <w:start w:val="1"/>
      <w:numFmt w:val="bullet"/>
      <w:lvlText w:val="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D12C2894" w:tentative="1">
      <w:start w:val="1"/>
      <w:numFmt w:val="bullet"/>
      <w:lvlText w:val="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F93C249E" w:tentative="1">
      <w:start w:val="1"/>
      <w:numFmt w:val="bullet"/>
      <w:lvlText w:val="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3CAC1AAA" w:tentative="1">
      <w:start w:val="1"/>
      <w:numFmt w:val="bullet"/>
      <w:lvlText w:val="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46E3286"/>
    <w:lvl w:ilvl="0" w:tplc="A0AEAB5C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58C84298" w:tentative="1">
      <w:start w:val="1"/>
      <w:numFmt w:val="bullet"/>
      <w:lvlText w:val="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433CB5C2" w:tentative="1">
      <w:start w:val="1"/>
      <w:numFmt w:val="bullet"/>
      <w:lvlText w:val="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88523A76" w:tentative="1">
      <w:start w:val="1"/>
      <w:numFmt w:val="bullet"/>
      <w:lvlText w:val="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51C087A0" w:tentative="1">
      <w:start w:val="1"/>
      <w:numFmt w:val="bullet"/>
      <w:lvlText w:val="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7CD0BF82" w:tentative="1">
      <w:start w:val="1"/>
      <w:numFmt w:val="bullet"/>
      <w:lvlText w:val="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510243E6" w:tentative="1">
      <w:start w:val="1"/>
      <w:numFmt w:val="bullet"/>
      <w:lvlText w:val="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249257F6" w:tentative="1">
      <w:start w:val="1"/>
      <w:numFmt w:val="bullet"/>
      <w:lvlText w:val="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07BE5C38" w:tentative="1">
      <w:start w:val="1"/>
      <w:numFmt w:val="bullet"/>
      <w:lvlText w:val="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13EEF1C"/>
    <w:lvl w:ilvl="0" w:tplc="C7269954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986856DE" w:tentative="1">
      <w:start w:val="1"/>
      <w:numFmt w:val="bullet"/>
      <w:lvlText w:val="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DC7C2D08" w:tentative="1">
      <w:start w:val="1"/>
      <w:numFmt w:val="bullet"/>
      <w:lvlText w:val="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18F6D430" w:tentative="1">
      <w:start w:val="1"/>
      <w:numFmt w:val="bullet"/>
      <w:lvlText w:val="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E56AD292" w:tentative="1">
      <w:start w:val="1"/>
      <w:numFmt w:val="bullet"/>
      <w:lvlText w:val="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C1682DCE" w:tentative="1">
      <w:start w:val="1"/>
      <w:numFmt w:val="bullet"/>
      <w:lvlText w:val="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88A47736" w:tentative="1">
      <w:start w:val="1"/>
      <w:numFmt w:val="bullet"/>
      <w:lvlText w:val="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F006B070" w:tentative="1">
      <w:start w:val="1"/>
      <w:numFmt w:val="bullet"/>
      <w:lvlText w:val="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3D52DF7E" w:tentative="1">
      <w:start w:val="1"/>
      <w:numFmt w:val="bullet"/>
      <w:lvlText w:val="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336C55E"/>
    <w:lvl w:ilvl="0" w:tplc="3B3CC908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D04CABA2" w:tentative="1">
      <w:start w:val="1"/>
      <w:numFmt w:val="bullet"/>
      <w:lvlText w:val="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E44CD212" w:tentative="1">
      <w:start w:val="1"/>
      <w:numFmt w:val="bullet"/>
      <w:lvlText w:val="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9D28AD50" w:tentative="1">
      <w:start w:val="1"/>
      <w:numFmt w:val="bullet"/>
      <w:lvlText w:val="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4" w:tplc="760E8D4A" w:tentative="1">
      <w:start w:val="1"/>
      <w:numFmt w:val="bullet"/>
      <w:lvlText w:val="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5" w:tplc="B0FAEDA4" w:tentative="1">
      <w:start w:val="1"/>
      <w:numFmt w:val="bullet"/>
      <w:lvlText w:val="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60DC2DEA" w:tentative="1">
      <w:start w:val="1"/>
      <w:numFmt w:val="bullet"/>
      <w:lvlText w:val="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7" w:tplc="F4226270" w:tentative="1">
      <w:start w:val="1"/>
      <w:numFmt w:val="bullet"/>
      <w:lvlText w:val="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8" w:tplc="DCFC6528" w:tentative="1">
      <w:start w:val="1"/>
      <w:numFmt w:val="bullet"/>
      <w:lvlText w:val="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pPr>
      <w:widowControl w:val="false"/>
      <w:jc w:val="both"/>
    </w:pPr>
    <w:rPr>
      <w:rFonts w:ascii="Times New Roman" w:cs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Words>1537</Words>
  <Pages>3</Pages>
  <Characters>1672</Characters>
  <Application>WPS Office</Application>
  <DocSecurity>0</DocSecurity>
  <Paragraphs>137</Paragraphs>
  <ScaleCrop>false</ScaleCrop>
  <Company>GWM</Company>
  <LinksUpToDate>false</LinksUpToDate>
  <CharactersWithSpaces>1764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2018-12-19T00:10:00Z</dcterms:created>
  <dc:creator>CuiYanZhao</dc:creator>
  <lastModifiedBy>LLD-AL30</lastModifiedBy>
  <lastPrinted>2018-09-07T05:11:00Z</lastPrinted>
  <dcterms:modified xsi:type="dcterms:W3CDTF">2021-10-23T10:43:50Z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711b1a7e6a7b47f484f769e9879b9acb</vt:lpwstr>
  </property>
</Properties>
</file>